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color w:val="073763"/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trHeight w:val="14940" w:hRule="atLeast"/>
        </w:trPr>
        <w:tc>
          <w:tcPr>
            <w:tcBorders>
              <w:top w:color="3c78d8" w:space="0" w:sz="24" w:val="single"/>
              <w:left w:color="3c78d8" w:space="0" w:sz="24" w:val="single"/>
              <w:bottom w:color="3c78d8" w:space="0" w:sz="24" w:val="single"/>
              <w:right w:color="3c78d8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96"/>
                <w:szCs w:val="9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96"/>
                <w:szCs w:val="96"/>
                <w:rtl w:val="0"/>
              </w:rPr>
              <w:t xml:space="preserve">PATH Intl. Demo Only Driving Workshop</w:t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60"/>
                <w:szCs w:val="60"/>
                <w:rtl w:val="0"/>
              </w:rPr>
              <w:t xml:space="preserve">Registration Deadline: March 15th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48"/>
                <w:szCs w:val="48"/>
                <w:rtl w:val="0"/>
              </w:rPr>
              <w:t xml:space="preserve">Friday April 12th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48"/>
                <w:szCs w:val="48"/>
                <w:rtl w:val="0"/>
              </w:rPr>
              <w:t xml:space="preserve">Saturday April 13th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              (8 am-6 pm)             (8am-3pm)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Location: Intermountain Equestrian Center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7256 US Highway 3 Billings, MT 59106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Cost: $150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  <w:rtl w:val="0"/>
              </w:rPr>
              <w:t xml:space="preserve">Cost (RMC Students/Montana Residents): $60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2481263</wp:posOffset>
                  </wp:positionH>
                  <wp:positionV relativeFrom="paragraph">
                    <wp:posOffset>200025</wp:posOffset>
                  </wp:positionV>
                  <wp:extent cx="2065696" cy="1976438"/>
                  <wp:effectExtent b="0" l="0" r="0" t="0"/>
                  <wp:wrapSquare wrapText="bothSides" distB="19050" distT="19050" distL="19050" distR="1905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>
                            <a:alphaModFix amt="63000"/>
                          </a:blip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96" cy="1976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rtl w:val="0"/>
              </w:rPr>
              <w:t xml:space="preserve">RSVP to Program Director, Amanda Ott to Reserve a Spot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rtl w:val="0"/>
              </w:rPr>
              <w:t xml:space="preserve">(406) 208-9774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rtl w:val="0"/>
              </w:rPr>
              <w:t xml:space="preserve">aott@horsesspiritshealing.org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b w:val="1"/>
          <w:color w:val="073763"/>
          <w:sz w:val="72"/>
          <w:szCs w:val="7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  <w:b w:val="1"/>
        <w:color w:val="073763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